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DC8" w:rsidRDefault="008A168F">
      <w:pPr>
        <w:rPr>
          <w:rFonts w:ascii="Fira Sans" w:eastAsia="Fira Sans" w:hAnsi="Fira Sans" w:cs="Fira Sans"/>
          <w:color w:val="000000"/>
          <w:sz w:val="22"/>
          <w:szCs w:val="22"/>
        </w:rPr>
      </w:pPr>
      <w:r>
        <w:rPr>
          <w:rFonts w:ascii="Fira Sans" w:eastAsia="Fira Sans" w:hAnsi="Fira Sans" w:cs="Fira Sans"/>
          <w:color w:val="000000"/>
          <w:sz w:val="22"/>
          <w:szCs w:val="22"/>
        </w:rPr>
        <w:t xml:space="preserve">Contact: </w:t>
      </w:r>
      <w:r>
        <w:rPr>
          <w:rFonts w:ascii="Fira Sans" w:eastAsia="Fira Sans" w:hAnsi="Fira Sans" w:cs="Fira Sans"/>
          <w:color w:val="000000"/>
          <w:sz w:val="22"/>
          <w:szCs w:val="22"/>
        </w:rPr>
        <w:tab/>
        <w:t>Jemilah Magnusson, ITDP Global (New York)</w:t>
      </w:r>
    </w:p>
    <w:p w:rsidR="00856DC8" w:rsidRDefault="008A168F">
      <w:pPr>
        <w:ind w:left="720" w:firstLine="720"/>
        <w:rPr>
          <w:rFonts w:ascii="Fira Sans" w:eastAsia="Fira Sans" w:hAnsi="Fira Sans" w:cs="Fira Sans"/>
          <w:color w:val="000000"/>
          <w:sz w:val="22"/>
          <w:szCs w:val="22"/>
        </w:rPr>
      </w:pPr>
      <w:hyperlink r:id="rId6">
        <w:r>
          <w:rPr>
            <w:rFonts w:ascii="Fira Sans" w:eastAsia="Fira Sans" w:hAnsi="Fira Sans" w:cs="Fira Sans"/>
            <w:color w:val="2E75B5"/>
            <w:sz w:val="22"/>
            <w:szCs w:val="22"/>
            <w:u w:val="single"/>
          </w:rPr>
          <w:t>jemilah.magnusson@itdp.org</w:t>
        </w:r>
      </w:hyperlink>
      <w:r>
        <w:rPr>
          <w:rFonts w:ascii="Fira Sans" w:eastAsia="Fira Sans" w:hAnsi="Fira Sans" w:cs="Fira Sans"/>
          <w:color w:val="000000"/>
          <w:sz w:val="22"/>
          <w:szCs w:val="22"/>
        </w:rPr>
        <w:t xml:space="preserve"> | + 1 917-539-6074 (mobile &amp; whatsapp)</w:t>
      </w:r>
    </w:p>
    <w:p w:rsidR="00856DC8" w:rsidRDefault="00856DC8">
      <w:pPr>
        <w:ind w:left="720" w:firstLine="720"/>
        <w:rPr>
          <w:rFonts w:ascii="Fira Sans" w:eastAsia="Fira Sans" w:hAnsi="Fira Sans" w:cs="Fira Sans"/>
          <w:color w:val="000000"/>
          <w:sz w:val="22"/>
          <w:szCs w:val="22"/>
        </w:rPr>
      </w:pPr>
    </w:p>
    <w:p w:rsidR="00856DC8" w:rsidRDefault="008A168F">
      <w:pPr>
        <w:ind w:left="720" w:firstLine="720"/>
        <w:rPr>
          <w:rFonts w:ascii="Fira Sans" w:eastAsia="Fira Sans" w:hAnsi="Fira Sans" w:cs="Fira Sans"/>
          <w:color w:val="000000"/>
          <w:sz w:val="22"/>
          <w:szCs w:val="22"/>
        </w:rPr>
      </w:pPr>
      <w:r>
        <w:rPr>
          <w:rFonts w:ascii="Fira Sans" w:eastAsia="Fira Sans" w:hAnsi="Fira Sans" w:cs="Fira Sans"/>
          <w:color w:val="000000"/>
          <w:sz w:val="22"/>
          <w:szCs w:val="22"/>
        </w:rPr>
        <w:t>Fani Rachmita, ITDP Indonesia (Jakarta)</w:t>
      </w:r>
    </w:p>
    <w:bookmarkStart w:id="0" w:name="_GoBack"/>
    <w:bookmarkEnd w:id="0"/>
    <w:p w:rsidR="00856DC8" w:rsidRDefault="008A168F">
      <w:pPr>
        <w:ind w:left="720" w:firstLine="720"/>
        <w:rPr>
          <w:rFonts w:ascii="Fira Sans" w:eastAsia="Fira Sans" w:hAnsi="Fira Sans" w:cs="Fira Sans"/>
          <w:color w:val="000000"/>
          <w:sz w:val="22"/>
          <w:szCs w:val="22"/>
        </w:rPr>
      </w:pPr>
      <w:r>
        <w:fldChar w:fldCharType="begin"/>
      </w:r>
      <w:r>
        <w:instrText xml:space="preserve"> HYPERLINK "mailto:fani.rachmita@itdp.org" \h </w:instrText>
      </w:r>
      <w:r>
        <w:fldChar w:fldCharType="separate"/>
      </w:r>
      <w:r>
        <w:rPr>
          <w:rFonts w:ascii="Fira Sans" w:eastAsia="Fira Sans" w:hAnsi="Fira Sans" w:cs="Fira Sans"/>
          <w:color w:val="0563C1"/>
          <w:sz w:val="22"/>
          <w:szCs w:val="22"/>
          <w:u w:val="single"/>
        </w:rPr>
        <w:t>fani.rachmita@itdp.org</w:t>
      </w:r>
      <w:r>
        <w:rPr>
          <w:rFonts w:ascii="Fira Sans" w:eastAsia="Fira Sans" w:hAnsi="Fira Sans" w:cs="Fira Sans"/>
          <w:color w:val="0563C1"/>
          <w:sz w:val="22"/>
          <w:szCs w:val="22"/>
          <w:u w:val="single"/>
        </w:rPr>
        <w:fldChar w:fldCharType="end"/>
      </w:r>
      <w:r>
        <w:rPr>
          <w:rFonts w:ascii="Fira Sans" w:eastAsia="Fira Sans" w:hAnsi="Fira Sans" w:cs="Fira Sans"/>
          <w:color w:val="000000"/>
          <w:sz w:val="22"/>
          <w:szCs w:val="22"/>
        </w:rPr>
        <w:t xml:space="preserve"> | </w:t>
      </w:r>
      <w:r>
        <w:rPr>
          <w:rFonts w:ascii="Fira Sans" w:eastAsia="Fira Sans" w:hAnsi="Fira Sans" w:cs="Fira Sans"/>
          <w:color w:val="222222"/>
          <w:sz w:val="22"/>
          <w:szCs w:val="22"/>
          <w:highlight w:val="white"/>
        </w:rPr>
        <w:t>+62 812-8623-7694 </w:t>
      </w:r>
      <w:r>
        <w:rPr>
          <w:rFonts w:ascii="Fira Sans" w:eastAsia="Fira Sans" w:hAnsi="Fira Sans" w:cs="Fira Sans"/>
          <w:color w:val="000000"/>
          <w:sz w:val="22"/>
          <w:szCs w:val="22"/>
        </w:rPr>
        <w:t>(mobile &amp; whatsapp)</w:t>
      </w:r>
    </w:p>
    <w:p w:rsidR="00856DC8" w:rsidRDefault="00856DC8">
      <w:pPr>
        <w:pBdr>
          <w:bottom w:val="single" w:sz="18" w:space="1" w:color="000000"/>
        </w:pBdr>
        <w:rPr>
          <w:rFonts w:ascii="Fira Sans" w:eastAsia="Fira Sans" w:hAnsi="Fira Sans" w:cs="Fira Sans"/>
          <w:color w:val="000000"/>
          <w:sz w:val="22"/>
          <w:szCs w:val="22"/>
        </w:rPr>
      </w:pPr>
    </w:p>
    <w:p w:rsidR="00856DC8" w:rsidRDefault="00856DC8">
      <w:pPr>
        <w:rPr>
          <w:rFonts w:ascii="Fira Sans" w:eastAsia="Fira Sans" w:hAnsi="Fira Sans" w:cs="Fira Sans"/>
          <w:color w:val="000000"/>
          <w:sz w:val="22"/>
          <w:szCs w:val="22"/>
        </w:rPr>
      </w:pPr>
    </w:p>
    <w:p w:rsidR="00856DC8" w:rsidRDefault="008A168F">
      <w:pPr>
        <w:jc w:val="center"/>
        <w:rPr>
          <w:rFonts w:ascii="Fira Sans" w:eastAsia="Fira Sans" w:hAnsi="Fira Sans" w:cs="Fira Sans"/>
          <w:b/>
          <w:color w:val="000000"/>
          <w:sz w:val="32"/>
          <w:szCs w:val="32"/>
        </w:rPr>
      </w:pPr>
      <w:r>
        <w:rPr>
          <w:rFonts w:ascii="Fira Sans" w:eastAsia="Fira Sans" w:hAnsi="Fira Sans" w:cs="Fira Sans"/>
          <w:b/>
          <w:color w:val="000000"/>
          <w:sz w:val="32"/>
          <w:szCs w:val="32"/>
        </w:rPr>
        <w:t>Jakarta, Indonesia Wins 2021 Sustainable Transport Award</w:t>
      </w:r>
    </w:p>
    <w:p w:rsidR="00856DC8" w:rsidRDefault="00856DC8">
      <w:pPr>
        <w:rPr>
          <w:rFonts w:ascii="Fira Sans" w:eastAsia="Fira Sans" w:hAnsi="Fira Sans" w:cs="Fira Sans"/>
          <w:i/>
          <w:color w:val="000000"/>
          <w:sz w:val="28"/>
          <w:szCs w:val="28"/>
        </w:rPr>
      </w:pPr>
    </w:p>
    <w:p w:rsidR="00856DC8" w:rsidRDefault="008A168F">
      <w:pPr>
        <w:jc w:val="center"/>
        <w:rPr>
          <w:rFonts w:ascii="Fira Sans" w:eastAsia="Fira Sans" w:hAnsi="Fira Sans" w:cs="Fira Sans"/>
          <w:i/>
          <w:color w:val="000000"/>
          <w:sz w:val="28"/>
          <w:szCs w:val="28"/>
        </w:rPr>
      </w:pPr>
      <w:r>
        <w:rPr>
          <w:rFonts w:ascii="Fira Sans" w:eastAsia="Fira Sans" w:hAnsi="Fira Sans" w:cs="Fira Sans"/>
          <w:i/>
          <w:color w:val="000000"/>
          <w:sz w:val="28"/>
          <w:szCs w:val="28"/>
        </w:rPr>
        <w:t>Jakarta is the First Southeast Asian City to Win the STA;</w:t>
      </w:r>
    </w:p>
    <w:p w:rsidR="00856DC8" w:rsidRDefault="008A168F">
      <w:pPr>
        <w:jc w:val="center"/>
        <w:rPr>
          <w:rFonts w:ascii="Fira Sans" w:eastAsia="Fira Sans" w:hAnsi="Fira Sans" w:cs="Fira Sans"/>
          <w:i/>
          <w:color w:val="000000"/>
          <w:sz w:val="28"/>
          <w:szCs w:val="28"/>
        </w:rPr>
      </w:pPr>
      <w:r>
        <w:rPr>
          <w:rFonts w:ascii="Fira Sans" w:eastAsia="Fira Sans" w:hAnsi="Fira Sans" w:cs="Fira Sans"/>
          <w:i/>
          <w:color w:val="000000"/>
          <w:sz w:val="28"/>
          <w:szCs w:val="28"/>
        </w:rPr>
        <w:t xml:space="preserve"> Major Transit Improvements &amp; Resilience during COVID</w:t>
      </w:r>
    </w:p>
    <w:p w:rsidR="00856DC8" w:rsidRDefault="00856DC8">
      <w:pPr>
        <w:rPr>
          <w:rFonts w:ascii="Fira Sans" w:eastAsia="Fira Sans" w:hAnsi="Fira Sans" w:cs="Fira Sans"/>
          <w:color w:val="000000"/>
          <w:sz w:val="28"/>
          <w:szCs w:val="28"/>
        </w:rPr>
      </w:pPr>
    </w:p>
    <w:p w:rsidR="00856DC8" w:rsidRDefault="008A168F">
      <w:pPr>
        <w:rPr>
          <w:rFonts w:ascii="Fira Sans" w:eastAsia="Fira Sans" w:hAnsi="Fira Sans" w:cs="Fira Sans"/>
          <w:color w:val="000000"/>
          <w:sz w:val="22"/>
          <w:szCs w:val="22"/>
        </w:rPr>
      </w:pPr>
      <w:r>
        <w:rPr>
          <w:rFonts w:ascii="Fira Sans" w:eastAsia="Fira Sans" w:hAnsi="Fira Sans" w:cs="Fira Sans"/>
          <w:color w:val="000000"/>
          <w:sz w:val="22"/>
          <w:szCs w:val="22"/>
        </w:rPr>
        <w:t>New York (October 30, 2020) – Jakarta, a city of 10 million, whose transport network serves 30 million in the greater city area, is the winner of the 2021 Sustainable Transport Award. The award was ann</w:t>
      </w:r>
      <w:r>
        <w:rPr>
          <w:rFonts w:ascii="Fira Sans" w:eastAsia="Fira Sans" w:hAnsi="Fira Sans" w:cs="Fira Sans"/>
          <w:color w:val="000000"/>
          <w:sz w:val="22"/>
          <w:szCs w:val="22"/>
        </w:rPr>
        <w:t xml:space="preserve">ounced at ITDP’s annual MOBILIZE Summit on Friday, the end of a weeklong virtual event celebrating the 2020 winner, Pune, India. </w:t>
      </w:r>
    </w:p>
    <w:p w:rsidR="00856DC8" w:rsidRDefault="00856DC8">
      <w:pPr>
        <w:rPr>
          <w:rFonts w:ascii="Fira Sans" w:eastAsia="Fira Sans" w:hAnsi="Fira Sans" w:cs="Fira Sans"/>
          <w:color w:val="000000"/>
          <w:sz w:val="22"/>
          <w:szCs w:val="22"/>
        </w:rPr>
      </w:pPr>
    </w:p>
    <w:p w:rsidR="00856DC8" w:rsidRDefault="008A168F">
      <w:pPr>
        <w:rPr>
          <w:rFonts w:ascii="Fira Sans" w:eastAsia="Fira Sans" w:hAnsi="Fira Sans" w:cs="Fira Sans"/>
          <w:color w:val="000000"/>
          <w:sz w:val="22"/>
          <w:szCs w:val="22"/>
        </w:rPr>
      </w:pPr>
      <w:r>
        <w:rPr>
          <w:rFonts w:ascii="Fira Sans" w:eastAsia="Fira Sans" w:hAnsi="Fira Sans" w:cs="Fira Sans"/>
          <w:color w:val="000000"/>
          <w:sz w:val="22"/>
          <w:szCs w:val="22"/>
        </w:rPr>
        <w:t>Jakarta’s win is the culmination of years of groundbreaking work and transformation by the city. In February, Transjakarta hi</w:t>
      </w:r>
      <w:r>
        <w:rPr>
          <w:rFonts w:ascii="Fira Sans" w:eastAsia="Fira Sans" w:hAnsi="Fira Sans" w:cs="Fira Sans"/>
          <w:color w:val="000000"/>
          <w:sz w:val="22"/>
          <w:szCs w:val="22"/>
        </w:rPr>
        <w:t xml:space="preserve">t a major ridership </w:t>
      </w:r>
      <w:r>
        <w:rPr>
          <w:rFonts w:ascii="Fira Sans" w:eastAsia="Fira Sans" w:hAnsi="Fira Sans" w:cs="Fira Sans"/>
          <w:sz w:val="22"/>
          <w:szCs w:val="22"/>
        </w:rPr>
        <w:t>goal</w:t>
      </w:r>
      <w:r>
        <w:rPr>
          <w:rFonts w:ascii="Fira Sans" w:eastAsia="Fira Sans" w:hAnsi="Fira Sans" w:cs="Fira Sans"/>
          <w:color w:val="000000"/>
          <w:sz w:val="22"/>
          <w:szCs w:val="22"/>
        </w:rPr>
        <w:t xml:space="preserve"> of moving one million passengers per day. Nine months into the pandemic, Transjakarta, the longest BRT in the world, continues to provide the most consistent, safe, and accessible transit in the modern history of Jakarta, and th</w:t>
      </w:r>
      <w:r>
        <w:rPr>
          <w:rFonts w:ascii="Fira Sans" w:eastAsia="Fira Sans" w:hAnsi="Fira Sans" w:cs="Fira Sans"/>
          <w:sz w:val="22"/>
          <w:szCs w:val="22"/>
        </w:rPr>
        <w:t xml:space="preserve">is </w:t>
      </w:r>
      <w:r>
        <w:rPr>
          <w:rFonts w:ascii="Fira Sans" w:eastAsia="Fira Sans" w:hAnsi="Fira Sans" w:cs="Fira Sans"/>
          <w:sz w:val="22"/>
          <w:szCs w:val="22"/>
        </w:rPr>
        <w:t>work</w:t>
      </w:r>
      <w:r>
        <w:rPr>
          <w:rFonts w:ascii="Fira Sans" w:eastAsia="Fira Sans" w:hAnsi="Fira Sans" w:cs="Fira Sans"/>
          <w:color w:val="000000"/>
          <w:sz w:val="22"/>
          <w:szCs w:val="22"/>
        </w:rPr>
        <w:t xml:space="preserve"> ha</w:t>
      </w:r>
      <w:r>
        <w:rPr>
          <w:rFonts w:ascii="Fira Sans" w:eastAsia="Fira Sans" w:hAnsi="Fira Sans" w:cs="Fira Sans"/>
          <w:sz w:val="22"/>
          <w:szCs w:val="22"/>
        </w:rPr>
        <w:t>s</w:t>
      </w:r>
      <w:r>
        <w:rPr>
          <w:rFonts w:ascii="Fira Sans" w:eastAsia="Fira Sans" w:hAnsi="Fira Sans" w:cs="Fira Sans"/>
          <w:color w:val="000000"/>
          <w:sz w:val="22"/>
          <w:szCs w:val="22"/>
        </w:rPr>
        <w:t xml:space="preserve"> paid off during COVID.</w:t>
      </w:r>
    </w:p>
    <w:p w:rsidR="00856DC8" w:rsidRDefault="00856DC8">
      <w:pPr>
        <w:rPr>
          <w:rFonts w:ascii="Fira Sans" w:eastAsia="Fira Sans" w:hAnsi="Fira Sans" w:cs="Fira Sans"/>
          <w:color w:val="000000"/>
          <w:sz w:val="22"/>
          <w:szCs w:val="22"/>
        </w:rPr>
      </w:pPr>
    </w:p>
    <w:p w:rsidR="00856DC8" w:rsidRDefault="008A168F">
      <w:pPr>
        <w:rPr>
          <w:rFonts w:ascii="Fira Sans" w:eastAsia="Fira Sans" w:hAnsi="Fira Sans" w:cs="Fira Sans"/>
          <w:i/>
          <w:color w:val="000000"/>
          <w:sz w:val="22"/>
          <w:szCs w:val="22"/>
        </w:rPr>
      </w:pPr>
      <w:r>
        <w:rPr>
          <w:rFonts w:ascii="Fira Sans" w:eastAsia="Fira Sans" w:hAnsi="Fira Sans" w:cs="Fira Sans"/>
          <w:i/>
          <w:color w:val="000000"/>
          <w:sz w:val="22"/>
          <w:szCs w:val="22"/>
        </w:rPr>
        <w:t>Transit Ridership Growth and Improvements</w:t>
      </w:r>
    </w:p>
    <w:p w:rsidR="00856DC8" w:rsidRDefault="00856DC8">
      <w:pPr>
        <w:rPr>
          <w:rFonts w:ascii="Fira Sans" w:eastAsia="Fira Sans" w:hAnsi="Fira Sans" w:cs="Fira Sans"/>
          <w:color w:val="000000"/>
          <w:sz w:val="22"/>
          <w:szCs w:val="22"/>
        </w:rPr>
      </w:pPr>
    </w:p>
    <w:p w:rsidR="00856DC8" w:rsidRDefault="008A168F">
      <w:pPr>
        <w:rPr>
          <w:rFonts w:ascii="Fira Sans" w:eastAsia="Fira Sans" w:hAnsi="Fira Sans" w:cs="Fira Sans"/>
          <w:color w:val="000000"/>
          <w:sz w:val="22"/>
          <w:szCs w:val="22"/>
          <w:highlight w:val="white"/>
        </w:rPr>
      </w:pPr>
      <w:r>
        <w:rPr>
          <w:rFonts w:ascii="Fira Sans" w:eastAsia="Fira Sans" w:hAnsi="Fira Sans" w:cs="Fira Sans"/>
          <w:color w:val="000000"/>
          <w:sz w:val="22"/>
          <w:szCs w:val="22"/>
          <w:highlight w:val="white"/>
        </w:rPr>
        <w:t>Transjakarta’s growth is a result of making better use of the well-designed infrastructure of the BRT, which opened in 2004. In the past few years, the city has created a system of</w:t>
      </w:r>
      <w:r>
        <w:rPr>
          <w:rFonts w:ascii="Fira Sans" w:eastAsia="Fira Sans" w:hAnsi="Fira Sans" w:cs="Fira Sans"/>
          <w:color w:val="000000"/>
          <w:sz w:val="22"/>
          <w:szCs w:val="22"/>
          <w:highlight w:val="white"/>
        </w:rPr>
        <w:t xml:space="preserve"> bus-only lanes and stations that zip passengers around the city apart from regular traffic. By creating a network that connects smaller vehicles, like local buses and paratransit operators </w:t>
      </w:r>
      <w:r>
        <w:rPr>
          <w:rFonts w:ascii="Fira Sans" w:eastAsia="Fira Sans" w:hAnsi="Fira Sans" w:cs="Fira Sans"/>
          <w:sz w:val="22"/>
          <w:szCs w:val="22"/>
          <w:highlight w:val="white"/>
        </w:rPr>
        <w:t>alongside BRT</w:t>
      </w:r>
      <w:r>
        <w:rPr>
          <w:rFonts w:ascii="Fira Sans" w:eastAsia="Fira Sans" w:hAnsi="Fira Sans" w:cs="Fira Sans"/>
          <w:color w:val="000000"/>
          <w:sz w:val="22"/>
          <w:szCs w:val="22"/>
          <w:highlight w:val="white"/>
        </w:rPr>
        <w:t xml:space="preserve"> buses and their lanes, the system can serve a larger region and more residential areas that would otherwise not be accessible by the BRT bus. Transjakarta</w:t>
      </w:r>
      <w:r>
        <w:rPr>
          <w:rFonts w:ascii="Fira Sans" w:eastAsia="Fira Sans" w:hAnsi="Fira Sans" w:cs="Fira Sans"/>
          <w:sz w:val="22"/>
          <w:szCs w:val="22"/>
          <w:highlight w:val="white"/>
        </w:rPr>
        <w:t xml:space="preserve"> is now</w:t>
      </w:r>
      <w:r>
        <w:rPr>
          <w:rFonts w:ascii="Fira Sans" w:eastAsia="Fira Sans" w:hAnsi="Fira Sans" w:cs="Fira Sans"/>
          <w:color w:val="000000"/>
          <w:sz w:val="22"/>
          <w:szCs w:val="22"/>
          <w:highlight w:val="white"/>
        </w:rPr>
        <w:t xml:space="preserve"> </w:t>
      </w:r>
      <w:r>
        <w:rPr>
          <w:rFonts w:ascii="Fira Sans" w:eastAsia="Fira Sans" w:hAnsi="Fira Sans" w:cs="Fira Sans"/>
          <w:sz w:val="22"/>
          <w:szCs w:val="22"/>
          <w:highlight w:val="white"/>
        </w:rPr>
        <w:t>integrated</w:t>
      </w:r>
      <w:r>
        <w:rPr>
          <w:rFonts w:ascii="Fira Sans" w:eastAsia="Fira Sans" w:hAnsi="Fira Sans" w:cs="Fira Sans"/>
          <w:color w:val="000000"/>
          <w:sz w:val="22"/>
          <w:szCs w:val="22"/>
          <w:highlight w:val="white"/>
        </w:rPr>
        <w:t xml:space="preserve"> with medium sized bus operators</w:t>
      </w:r>
      <w:r>
        <w:rPr>
          <w:rFonts w:ascii="Fira Sans" w:eastAsia="Fira Sans" w:hAnsi="Fira Sans" w:cs="Fira Sans"/>
          <w:sz w:val="22"/>
          <w:szCs w:val="22"/>
          <w:highlight w:val="white"/>
        </w:rPr>
        <w:t xml:space="preserve"> and</w:t>
      </w:r>
      <w:r>
        <w:rPr>
          <w:rFonts w:ascii="Fira Sans" w:eastAsia="Fira Sans" w:hAnsi="Fira Sans" w:cs="Fira Sans"/>
          <w:color w:val="000000"/>
          <w:sz w:val="22"/>
          <w:szCs w:val="22"/>
          <w:highlight w:val="white"/>
        </w:rPr>
        <w:t xml:space="preserve"> informal microbus operators</w:t>
      </w:r>
      <w:r>
        <w:rPr>
          <w:rFonts w:ascii="Fira Sans" w:eastAsia="Fira Sans" w:hAnsi="Fira Sans" w:cs="Fira Sans"/>
          <w:sz w:val="22"/>
          <w:szCs w:val="22"/>
          <w:highlight w:val="white"/>
        </w:rPr>
        <w:t xml:space="preserve">. The next step is </w:t>
      </w:r>
      <w:r>
        <w:rPr>
          <w:rFonts w:ascii="Fira Sans" w:eastAsia="Fira Sans" w:hAnsi="Fira Sans" w:cs="Fira Sans"/>
          <w:sz w:val="22"/>
          <w:szCs w:val="22"/>
          <w:highlight w:val="white"/>
        </w:rPr>
        <w:t>multimodal integration, with the</w:t>
      </w:r>
      <w:r>
        <w:rPr>
          <w:rFonts w:ascii="Fira Sans" w:eastAsia="Fira Sans" w:hAnsi="Fira Sans" w:cs="Fira Sans"/>
          <w:color w:val="000000"/>
          <w:sz w:val="22"/>
          <w:szCs w:val="22"/>
          <w:highlight w:val="white"/>
        </w:rPr>
        <w:t xml:space="preserve"> LRT (</w:t>
      </w:r>
      <w:r>
        <w:rPr>
          <w:rFonts w:ascii="Fira Sans" w:eastAsia="Fira Sans" w:hAnsi="Fira Sans" w:cs="Fira Sans"/>
          <w:sz w:val="22"/>
          <w:szCs w:val="22"/>
          <w:highlight w:val="white"/>
        </w:rPr>
        <w:t>l</w:t>
      </w:r>
      <w:r>
        <w:rPr>
          <w:rFonts w:ascii="Fira Sans" w:eastAsia="Fira Sans" w:hAnsi="Fira Sans" w:cs="Fira Sans"/>
          <w:color w:val="000000"/>
          <w:sz w:val="22"/>
          <w:szCs w:val="22"/>
          <w:highlight w:val="white"/>
        </w:rPr>
        <w:t xml:space="preserve">ight rail transit), and MRT, the </w:t>
      </w:r>
      <w:r>
        <w:rPr>
          <w:rFonts w:ascii="Fira Sans" w:eastAsia="Fira Sans" w:hAnsi="Fira Sans" w:cs="Fira Sans"/>
          <w:sz w:val="22"/>
          <w:szCs w:val="22"/>
          <w:highlight w:val="white"/>
        </w:rPr>
        <w:t xml:space="preserve">new </w:t>
      </w:r>
      <w:r>
        <w:rPr>
          <w:rFonts w:ascii="Fira Sans" w:eastAsia="Fira Sans" w:hAnsi="Fira Sans" w:cs="Fira Sans"/>
          <w:color w:val="000000"/>
          <w:sz w:val="22"/>
          <w:szCs w:val="22"/>
          <w:highlight w:val="white"/>
        </w:rPr>
        <w:t xml:space="preserve">metrorail in Jakarta, </w:t>
      </w:r>
      <w:r>
        <w:rPr>
          <w:rFonts w:ascii="Fira Sans" w:eastAsia="Fira Sans" w:hAnsi="Fira Sans" w:cs="Fira Sans"/>
          <w:sz w:val="22"/>
          <w:szCs w:val="22"/>
          <w:highlight w:val="white"/>
        </w:rPr>
        <w:t xml:space="preserve">to enable </w:t>
      </w:r>
      <w:r>
        <w:rPr>
          <w:rFonts w:ascii="Fira Sans" w:eastAsia="Fira Sans" w:hAnsi="Fira Sans" w:cs="Fira Sans"/>
          <w:color w:val="000000"/>
          <w:sz w:val="22"/>
          <w:szCs w:val="22"/>
          <w:highlight w:val="white"/>
        </w:rPr>
        <w:t>many more people to cover more distance with fewer transfers.</w:t>
      </w:r>
    </w:p>
    <w:p w:rsidR="00856DC8" w:rsidRDefault="00856DC8">
      <w:pPr>
        <w:rPr>
          <w:rFonts w:ascii="Fira Sans" w:eastAsia="Fira Sans" w:hAnsi="Fira Sans" w:cs="Fira Sans"/>
          <w:color w:val="000000"/>
          <w:sz w:val="22"/>
          <w:szCs w:val="22"/>
          <w:highlight w:val="white"/>
        </w:rPr>
      </w:pPr>
    </w:p>
    <w:p w:rsidR="00856DC8" w:rsidRDefault="008A168F">
      <w:pPr>
        <w:rPr>
          <w:rFonts w:ascii="Fira Sans" w:eastAsia="Fira Sans" w:hAnsi="Fira Sans" w:cs="Fira Sans"/>
          <w:sz w:val="22"/>
          <w:szCs w:val="22"/>
          <w:highlight w:val="white"/>
        </w:rPr>
      </w:pPr>
      <w:r>
        <w:rPr>
          <w:rFonts w:ascii="Fira Sans" w:eastAsia="Fira Sans" w:hAnsi="Fira Sans" w:cs="Fira Sans"/>
          <w:sz w:val="22"/>
          <w:szCs w:val="22"/>
          <w:highlight w:val="white"/>
        </w:rPr>
        <w:t>Intermodal integration through development of physical connection between Transjakart</w:t>
      </w:r>
      <w:r>
        <w:rPr>
          <w:rFonts w:ascii="Fira Sans" w:eastAsia="Fira Sans" w:hAnsi="Fira Sans" w:cs="Fira Sans"/>
          <w:sz w:val="22"/>
          <w:szCs w:val="22"/>
          <w:highlight w:val="white"/>
        </w:rPr>
        <w:t xml:space="preserve">a, MRT LRT, and commuter rail  to allow easier transfer between modes for passengers. Although the ticketing integration is still on progress for the implementation, the government tries to make sure that taking public transport will be more convenient by </w:t>
      </w:r>
      <w:r>
        <w:rPr>
          <w:rFonts w:ascii="Fira Sans" w:eastAsia="Fira Sans" w:hAnsi="Fira Sans" w:cs="Fira Sans"/>
          <w:sz w:val="22"/>
          <w:szCs w:val="22"/>
          <w:highlight w:val="white"/>
        </w:rPr>
        <w:t xml:space="preserve">providing seamless integration and improving the accessibility to the station.   </w:t>
      </w:r>
    </w:p>
    <w:p w:rsidR="00856DC8" w:rsidRDefault="00856DC8">
      <w:pPr>
        <w:rPr>
          <w:rFonts w:ascii="Fira Sans" w:eastAsia="Fira Sans" w:hAnsi="Fira Sans" w:cs="Fira Sans"/>
          <w:color w:val="000000"/>
          <w:sz w:val="22"/>
          <w:szCs w:val="22"/>
          <w:highlight w:val="white"/>
        </w:rPr>
      </w:pPr>
    </w:p>
    <w:p w:rsidR="00856DC8" w:rsidRDefault="008A168F">
      <w:pPr>
        <w:rPr>
          <w:rFonts w:ascii="Fira Sans" w:eastAsia="Fira Sans" w:hAnsi="Fira Sans" w:cs="Fira Sans"/>
          <w:i/>
          <w:color w:val="000000"/>
          <w:sz w:val="22"/>
          <w:szCs w:val="22"/>
          <w:highlight w:val="white"/>
        </w:rPr>
      </w:pPr>
      <w:r>
        <w:rPr>
          <w:rFonts w:ascii="Fira Sans" w:eastAsia="Fira Sans" w:hAnsi="Fira Sans" w:cs="Fira Sans"/>
          <w:i/>
          <w:color w:val="000000"/>
          <w:sz w:val="22"/>
          <w:szCs w:val="22"/>
          <w:highlight w:val="white"/>
        </w:rPr>
        <w:t>A Focus on Cycling </w:t>
      </w:r>
    </w:p>
    <w:p w:rsidR="00856DC8" w:rsidRDefault="00856DC8">
      <w:pPr>
        <w:rPr>
          <w:rFonts w:ascii="Fira Sans" w:eastAsia="Fira Sans" w:hAnsi="Fira Sans" w:cs="Fira Sans"/>
          <w:color w:val="000000"/>
          <w:sz w:val="22"/>
          <w:szCs w:val="22"/>
          <w:highlight w:val="white"/>
        </w:rPr>
      </w:pPr>
    </w:p>
    <w:p w:rsidR="00856DC8" w:rsidRDefault="008A168F">
      <w:pPr>
        <w:rPr>
          <w:rFonts w:ascii="Fira Sans" w:eastAsia="Fira Sans" w:hAnsi="Fira Sans" w:cs="Fira Sans"/>
          <w:color w:val="000000"/>
          <w:sz w:val="22"/>
          <w:szCs w:val="22"/>
          <w:highlight w:val="white"/>
        </w:rPr>
      </w:pPr>
      <w:r>
        <w:rPr>
          <w:rFonts w:ascii="Fira Sans" w:eastAsia="Fira Sans" w:hAnsi="Fira Sans" w:cs="Fira Sans"/>
          <w:color w:val="000000"/>
          <w:sz w:val="22"/>
          <w:szCs w:val="22"/>
          <w:highlight w:val="white"/>
        </w:rPr>
        <w:t>Another feature of Jakarta’s transformation has been the planning of a 500km cycling network, the first 63 km of which are already in place. ITDP Indone</w:t>
      </w:r>
      <w:r>
        <w:rPr>
          <w:rFonts w:ascii="Fira Sans" w:eastAsia="Fira Sans" w:hAnsi="Fira Sans" w:cs="Fira Sans"/>
          <w:color w:val="000000"/>
          <w:sz w:val="22"/>
          <w:szCs w:val="22"/>
          <w:highlight w:val="white"/>
        </w:rPr>
        <w:t>sia’s work over the last several years, which included hosting cycle rides with the Governor of Jakarta, promoting Car Free Days, and raising the profile of cycling has paid off during COVID. As in most cities around the world, </w:t>
      </w:r>
      <w:hyperlink r:id="rId7">
        <w:r>
          <w:rPr>
            <w:rFonts w:ascii="Fira Sans" w:eastAsia="Fira Sans" w:hAnsi="Fira Sans" w:cs="Fira Sans"/>
            <w:color w:val="41A65D"/>
            <w:sz w:val="22"/>
            <w:szCs w:val="22"/>
            <w:highlight w:val="white"/>
            <w:u w:val="single"/>
          </w:rPr>
          <w:t>cycling has taken off</w:t>
        </w:r>
      </w:hyperlink>
      <w:r>
        <w:rPr>
          <w:rFonts w:ascii="Fira Sans" w:eastAsia="Fira Sans" w:hAnsi="Fira Sans" w:cs="Fira Sans"/>
          <w:color w:val="000000"/>
          <w:sz w:val="22"/>
          <w:szCs w:val="22"/>
          <w:highlight w:val="white"/>
        </w:rPr>
        <w:t xml:space="preserve"> with significant growth this year. </w:t>
      </w:r>
      <w:r>
        <w:rPr>
          <w:rFonts w:ascii="Fira Sans" w:eastAsia="Fira Sans" w:hAnsi="Fira Sans" w:cs="Fira Sans"/>
          <w:color w:val="000000"/>
          <w:sz w:val="22"/>
          <w:szCs w:val="22"/>
          <w:highlight w:val="white"/>
        </w:rPr>
        <w:lastRenderedPageBreak/>
        <w:t xml:space="preserve">This summer, as Jakarta has begun to ease its large-scale social restrictions, cycling in the city </w:t>
      </w:r>
      <w:r>
        <w:rPr>
          <w:rFonts w:ascii="Fira Sans" w:eastAsia="Fira Sans" w:hAnsi="Fira Sans" w:cs="Fira Sans"/>
          <w:sz w:val="22"/>
          <w:szCs w:val="22"/>
          <w:highlight w:val="white"/>
        </w:rPr>
        <w:t>has</w:t>
      </w:r>
      <w:r>
        <w:rPr>
          <w:rFonts w:ascii="Fira Sans" w:eastAsia="Fira Sans" w:hAnsi="Fira Sans" w:cs="Fira Sans"/>
          <w:color w:val="000000"/>
          <w:sz w:val="22"/>
          <w:szCs w:val="22"/>
          <w:highlight w:val="white"/>
        </w:rPr>
        <w:t xml:space="preserve"> </w:t>
      </w:r>
      <w:r>
        <w:rPr>
          <w:rFonts w:ascii="Fira Sans" w:eastAsia="Fira Sans" w:hAnsi="Fira Sans" w:cs="Fira Sans"/>
          <w:color w:val="000000"/>
          <w:sz w:val="22"/>
          <w:szCs w:val="22"/>
          <w:highlight w:val="white"/>
        </w:rPr>
        <w:t xml:space="preserve">increased by 500% citywide. In high-volume travel areas, such as near Dukuh Atas station along Jl. Sudirman, ridership grew by 1000%. </w:t>
      </w:r>
      <w:r>
        <w:rPr>
          <w:rFonts w:ascii="Fira Sans" w:eastAsia="Fira Sans" w:hAnsi="Fira Sans" w:cs="Fira Sans"/>
          <w:color w:val="3C4043"/>
          <w:sz w:val="22"/>
          <w:szCs w:val="22"/>
          <w:highlight w:val="white"/>
        </w:rPr>
        <w:t>While this was an emergency response, the city backed it up with policy. During the social restrictions in place during th</w:t>
      </w:r>
      <w:r>
        <w:rPr>
          <w:rFonts w:ascii="Fira Sans" w:eastAsia="Fira Sans" w:hAnsi="Fira Sans" w:cs="Fira Sans"/>
          <w:color w:val="3C4043"/>
          <w:sz w:val="22"/>
          <w:szCs w:val="22"/>
          <w:highlight w:val="white"/>
        </w:rPr>
        <w:t>e spring, the city of Jakarta issued Governor Regulation No. 51 of 2020 Article 21 which states: “all road segments are prioritized for pedestrians and bicycle transport users as a means of daily mobility for accessible distances”. With the regulation, pop</w:t>
      </w:r>
      <w:r>
        <w:rPr>
          <w:rFonts w:ascii="Fira Sans" w:eastAsia="Fira Sans" w:hAnsi="Fira Sans" w:cs="Fira Sans"/>
          <w:color w:val="3C4043"/>
          <w:sz w:val="22"/>
          <w:szCs w:val="22"/>
          <w:highlight w:val="white"/>
        </w:rPr>
        <w:t>-up bike lane programs and providing bike parking became the main element to accelerate the city’s vision as a bike-friendly city.</w:t>
      </w:r>
    </w:p>
    <w:p w:rsidR="00856DC8" w:rsidRDefault="00856DC8">
      <w:pPr>
        <w:rPr>
          <w:rFonts w:ascii="Fira Sans" w:eastAsia="Fira Sans" w:hAnsi="Fira Sans" w:cs="Fira Sans"/>
          <w:color w:val="000000"/>
          <w:sz w:val="22"/>
          <w:szCs w:val="22"/>
          <w:highlight w:val="white"/>
        </w:rPr>
      </w:pPr>
    </w:p>
    <w:p w:rsidR="00856DC8" w:rsidRDefault="008A168F">
      <w:pPr>
        <w:rPr>
          <w:rFonts w:ascii="Fira Sans" w:eastAsia="Fira Sans" w:hAnsi="Fira Sans" w:cs="Fira Sans"/>
          <w:color w:val="000000"/>
          <w:sz w:val="22"/>
          <w:szCs w:val="22"/>
          <w:highlight w:val="white"/>
        </w:rPr>
      </w:pPr>
      <w:r>
        <w:rPr>
          <w:rFonts w:ascii="Fira Sans" w:eastAsia="Fira Sans" w:hAnsi="Fira Sans" w:cs="Fira Sans"/>
          <w:color w:val="000000"/>
          <w:sz w:val="22"/>
          <w:szCs w:val="22"/>
          <w:highlight w:val="white"/>
        </w:rPr>
        <w:t>“The public enthusiasm for cycling in Jakarta should be a wakeup call for municipal governments everywhere that just building for cars is no longer good enough,” says Heather Thompson, ITDP CEO. “Whether it’s a pandemic, a climate-change related weather ev</w:t>
      </w:r>
      <w:r>
        <w:rPr>
          <w:rFonts w:ascii="Fira Sans" w:eastAsia="Fira Sans" w:hAnsi="Fira Sans" w:cs="Fira Sans"/>
          <w:color w:val="000000"/>
          <w:sz w:val="22"/>
          <w:szCs w:val="22"/>
          <w:highlight w:val="white"/>
        </w:rPr>
        <w:t>ent, or an air quality crisis, Jakarta’s success shows us the value of having all options for transit available to keep the city moving.” Thanks to the groundwork already being laid, the city was able to quickly scale up cycling capacity to meet the moment</w:t>
      </w:r>
      <w:r>
        <w:rPr>
          <w:rFonts w:ascii="Fira Sans" w:eastAsia="Fira Sans" w:hAnsi="Fira Sans" w:cs="Fira Sans"/>
          <w:color w:val="000000"/>
          <w:sz w:val="22"/>
          <w:szCs w:val="22"/>
          <w:highlight w:val="white"/>
        </w:rPr>
        <w:t>. They opened up two major roads, Jl. Sudirman and Jl. Thamrin, with a “pop</w:t>
      </w:r>
      <w:r>
        <w:rPr>
          <w:rFonts w:ascii="Fira Sans" w:eastAsia="Fira Sans" w:hAnsi="Fira Sans" w:cs="Fira Sans"/>
          <w:sz w:val="22"/>
          <w:szCs w:val="22"/>
          <w:highlight w:val="white"/>
        </w:rPr>
        <w:t>-</w:t>
      </w:r>
      <w:r>
        <w:rPr>
          <w:rFonts w:ascii="Fira Sans" w:eastAsia="Fira Sans" w:hAnsi="Fira Sans" w:cs="Fira Sans"/>
          <w:color w:val="000000"/>
          <w:sz w:val="22"/>
          <w:szCs w:val="22"/>
          <w:highlight w:val="white"/>
        </w:rPr>
        <w:t>up” bicycle lane, giving priority to cyclists in a highly car-oriented city.</w:t>
      </w:r>
    </w:p>
    <w:p w:rsidR="00856DC8" w:rsidRDefault="00856DC8">
      <w:pPr>
        <w:rPr>
          <w:rFonts w:ascii="Fira Sans" w:eastAsia="Fira Sans" w:hAnsi="Fira Sans" w:cs="Fira Sans"/>
          <w:color w:val="000000"/>
          <w:sz w:val="22"/>
          <w:szCs w:val="22"/>
          <w:highlight w:val="white"/>
        </w:rPr>
      </w:pPr>
    </w:p>
    <w:p w:rsidR="00856DC8" w:rsidRDefault="008A168F">
      <w:pPr>
        <w:rPr>
          <w:rFonts w:ascii="Fira Sans" w:eastAsia="Fira Sans" w:hAnsi="Fira Sans" w:cs="Fira Sans"/>
          <w:color w:val="000000"/>
          <w:sz w:val="22"/>
          <w:szCs w:val="22"/>
          <w:highlight w:val="white"/>
        </w:rPr>
      </w:pPr>
      <w:r>
        <w:rPr>
          <w:rFonts w:ascii="Fira Sans" w:eastAsia="Fira Sans" w:hAnsi="Fira Sans" w:cs="Fira Sans"/>
          <w:color w:val="000000"/>
          <w:sz w:val="22"/>
          <w:szCs w:val="22"/>
          <w:highlight w:val="white"/>
        </w:rPr>
        <w:t>Thompson continued, “The bicycle can be a tool for a movement that allows for distance from others and doesn’t contribute to already breathtaking traffic congestion. This period of such change offers an opportunity for improvements and a shift to a new nor</w:t>
      </w:r>
      <w:r>
        <w:rPr>
          <w:rFonts w:ascii="Fira Sans" w:eastAsia="Fira Sans" w:hAnsi="Fira Sans" w:cs="Fira Sans"/>
          <w:color w:val="000000"/>
          <w:sz w:val="22"/>
          <w:szCs w:val="22"/>
          <w:highlight w:val="white"/>
        </w:rPr>
        <w:t>mal that must be more equitable and more </w:t>
      </w:r>
      <w:hyperlink r:id="rId8">
        <w:r>
          <w:rPr>
            <w:rFonts w:ascii="Fira Sans" w:eastAsia="Fira Sans" w:hAnsi="Fira Sans" w:cs="Fira Sans"/>
            <w:color w:val="41A65D"/>
            <w:sz w:val="22"/>
            <w:szCs w:val="22"/>
            <w:highlight w:val="white"/>
            <w:u w:val="single"/>
          </w:rPr>
          <w:t>sustainable than before</w:t>
        </w:r>
      </w:hyperlink>
      <w:r>
        <w:rPr>
          <w:rFonts w:ascii="Fira Sans" w:eastAsia="Fira Sans" w:hAnsi="Fira Sans" w:cs="Fira Sans"/>
          <w:color w:val="000000"/>
          <w:sz w:val="22"/>
          <w:szCs w:val="22"/>
          <w:highlight w:val="white"/>
        </w:rPr>
        <w:t>. We are thrilled to celebrate Jakarta over this next year, and we hope to inspire cities around t</w:t>
      </w:r>
      <w:r>
        <w:rPr>
          <w:rFonts w:ascii="Fira Sans" w:eastAsia="Fira Sans" w:hAnsi="Fira Sans" w:cs="Fira Sans"/>
          <w:color w:val="000000"/>
          <w:sz w:val="22"/>
          <w:szCs w:val="22"/>
          <w:highlight w:val="white"/>
        </w:rPr>
        <w:t>he world to follow in their footsteps.”</w:t>
      </w:r>
    </w:p>
    <w:p w:rsidR="00856DC8" w:rsidRDefault="00856DC8">
      <w:pPr>
        <w:rPr>
          <w:rFonts w:ascii="Fira Sans" w:eastAsia="Fira Sans" w:hAnsi="Fira Sans" w:cs="Fira Sans"/>
          <w:color w:val="000000"/>
          <w:sz w:val="22"/>
          <w:szCs w:val="22"/>
        </w:rPr>
      </w:pPr>
    </w:p>
    <w:p w:rsidR="00856DC8" w:rsidRDefault="008A168F">
      <w:pPr>
        <w:rPr>
          <w:rFonts w:ascii="Fira Sans" w:eastAsia="Fira Sans" w:hAnsi="Fira Sans" w:cs="Fira Sans"/>
          <w:sz w:val="22"/>
          <w:szCs w:val="22"/>
        </w:rPr>
      </w:pPr>
      <w:r>
        <w:rPr>
          <w:rFonts w:ascii="Fira Sans" w:eastAsia="Fira Sans" w:hAnsi="Fira Sans" w:cs="Fira Sans"/>
          <w:color w:val="000000"/>
          <w:sz w:val="22"/>
          <w:szCs w:val="22"/>
        </w:rPr>
        <w:t xml:space="preserve">Jakarta </w:t>
      </w:r>
      <w:r>
        <w:rPr>
          <w:rFonts w:ascii="Fira Sans" w:eastAsia="Fira Sans" w:hAnsi="Fira Sans" w:cs="Fira Sans"/>
          <w:sz w:val="22"/>
          <w:szCs w:val="22"/>
        </w:rPr>
        <w:t xml:space="preserve">will be the focus of </w:t>
      </w:r>
      <w:r>
        <w:rPr>
          <w:rFonts w:ascii="Fira Sans" w:eastAsia="Fira Sans" w:hAnsi="Fira Sans" w:cs="Fira Sans"/>
          <w:b/>
          <w:sz w:val="22"/>
          <w:szCs w:val="22"/>
        </w:rPr>
        <w:t>MOBILIZE2021</w:t>
      </w:r>
      <w:r>
        <w:rPr>
          <w:rFonts w:ascii="Fira Sans" w:eastAsia="Fira Sans" w:hAnsi="Fira Sans" w:cs="Fira Sans"/>
          <w:sz w:val="22"/>
          <w:szCs w:val="22"/>
        </w:rPr>
        <w:t>, ITDP’s annual Sustainable Transport Summit organized in partnership with the Volvo Research and Education Foundations. The event will showcase best practices and lessons in</w:t>
      </w:r>
      <w:r>
        <w:rPr>
          <w:rFonts w:ascii="Fira Sans" w:eastAsia="Fira Sans" w:hAnsi="Fira Sans" w:cs="Fira Sans"/>
          <w:sz w:val="22"/>
          <w:szCs w:val="22"/>
        </w:rPr>
        <w:t xml:space="preserve"> sustainable mobility to an international group of city practitioners and researchers, spotlighting this emerging city as a learning lab. For more information, visit </w:t>
      </w:r>
      <w:hyperlink r:id="rId9">
        <w:r>
          <w:rPr>
            <w:rFonts w:ascii="Fira Sans" w:eastAsia="Fira Sans" w:hAnsi="Fira Sans" w:cs="Fira Sans"/>
            <w:color w:val="0563C1"/>
            <w:sz w:val="22"/>
            <w:szCs w:val="22"/>
            <w:u w:val="single"/>
          </w:rPr>
          <w:t>mobilizesummit.org</w:t>
        </w:r>
      </w:hyperlink>
      <w:r>
        <w:rPr>
          <w:rFonts w:ascii="Fira Sans" w:eastAsia="Fira Sans" w:hAnsi="Fira Sans" w:cs="Fira Sans"/>
          <w:sz w:val="22"/>
          <w:szCs w:val="22"/>
        </w:rPr>
        <w:t>.</w:t>
      </w:r>
    </w:p>
    <w:p w:rsidR="00856DC8" w:rsidRDefault="00856DC8">
      <w:pPr>
        <w:pBdr>
          <w:bottom w:val="single" w:sz="18" w:space="1" w:color="000000"/>
        </w:pBdr>
        <w:rPr>
          <w:rFonts w:ascii="Fira Sans" w:eastAsia="Fira Sans" w:hAnsi="Fira Sans" w:cs="Fira Sans"/>
          <w:color w:val="000000"/>
          <w:sz w:val="22"/>
          <w:szCs w:val="22"/>
        </w:rPr>
      </w:pPr>
    </w:p>
    <w:p w:rsidR="00856DC8" w:rsidRDefault="008A168F">
      <w:pPr>
        <w:rPr>
          <w:rFonts w:ascii="Fira Sans" w:eastAsia="Fira Sans" w:hAnsi="Fira Sans" w:cs="Fira Sans"/>
          <w:color w:val="000000"/>
          <w:sz w:val="22"/>
          <w:szCs w:val="22"/>
        </w:rPr>
      </w:pPr>
      <w:r>
        <w:rPr>
          <w:rFonts w:ascii="Fira Sans" w:eastAsia="Fira Sans" w:hAnsi="Fira Sans" w:cs="Fira Sans"/>
          <w:color w:val="000000"/>
          <w:sz w:val="22"/>
          <w:szCs w:val="22"/>
        </w:rPr>
        <w:br/>
        <w:t>The</w:t>
      </w:r>
      <w:r>
        <w:rPr>
          <w:rFonts w:ascii="Fira Sans" w:eastAsia="Fira Sans" w:hAnsi="Fira Sans" w:cs="Fira Sans"/>
          <w:b/>
          <w:color w:val="000000"/>
          <w:sz w:val="22"/>
          <w:szCs w:val="22"/>
        </w:rPr>
        <w:t xml:space="preserve"> Institute for Transpo</w:t>
      </w:r>
      <w:r>
        <w:rPr>
          <w:rFonts w:ascii="Fira Sans" w:eastAsia="Fira Sans" w:hAnsi="Fira Sans" w:cs="Fira Sans"/>
          <w:b/>
          <w:color w:val="000000"/>
          <w:sz w:val="22"/>
          <w:szCs w:val="22"/>
        </w:rPr>
        <w:t>rtation and Development Policy</w:t>
      </w:r>
      <w:r>
        <w:rPr>
          <w:rFonts w:ascii="Fira Sans" w:eastAsia="Fira Sans" w:hAnsi="Fira Sans" w:cs="Fira Sans"/>
          <w:color w:val="000000"/>
          <w:sz w:val="22"/>
          <w:szCs w:val="22"/>
        </w:rPr>
        <w:t xml:space="preserve"> is a global nonprofit that works with cities around the world</w:t>
      </w:r>
      <w:r>
        <w:rPr>
          <w:rFonts w:ascii="Fira Sans" w:eastAsia="Fira Sans" w:hAnsi="Fira Sans" w:cs="Fira Sans"/>
          <w:color w:val="000000"/>
          <w:sz w:val="22"/>
          <w:szCs w:val="22"/>
          <w:highlight w:val="white"/>
        </w:rPr>
        <w:t xml:space="preserve"> to design and implement high quality transport systems and policy solutions that make cities more livable, equitable, and sustainable</w:t>
      </w:r>
      <w:r>
        <w:rPr>
          <w:rFonts w:ascii="Fira Sans" w:eastAsia="Fira Sans" w:hAnsi="Fira Sans" w:cs="Fira Sans"/>
          <w:color w:val="000000"/>
          <w:sz w:val="22"/>
          <w:szCs w:val="22"/>
        </w:rPr>
        <w:t>.</w:t>
      </w:r>
    </w:p>
    <w:p w:rsidR="00856DC8" w:rsidRDefault="008A168F">
      <w:pPr>
        <w:rPr>
          <w:rFonts w:ascii="Fira Sans" w:eastAsia="Fira Sans" w:hAnsi="Fira Sans" w:cs="Fira Sans"/>
          <w:color w:val="2E75B5"/>
          <w:sz w:val="22"/>
          <w:szCs w:val="22"/>
          <w:u w:val="single"/>
        </w:rPr>
      </w:pPr>
      <w:hyperlink r:id="rId10">
        <w:r>
          <w:rPr>
            <w:rFonts w:ascii="Fira Sans" w:eastAsia="Fira Sans" w:hAnsi="Fira Sans" w:cs="Fira Sans"/>
            <w:color w:val="2E75B5"/>
            <w:sz w:val="22"/>
            <w:szCs w:val="22"/>
            <w:u w:val="single"/>
          </w:rPr>
          <w:t>www.itdp.org</w:t>
        </w:r>
      </w:hyperlink>
    </w:p>
    <w:p w:rsidR="00856DC8" w:rsidRDefault="008A168F">
      <w:pPr>
        <w:rPr>
          <w:rFonts w:ascii="Fira Sans" w:eastAsia="Fira Sans" w:hAnsi="Fira Sans" w:cs="Fira Sans"/>
          <w:color w:val="2E75B5"/>
          <w:sz w:val="22"/>
          <w:szCs w:val="22"/>
          <w:u w:val="single"/>
        </w:rPr>
      </w:pPr>
      <w:r>
        <w:rPr>
          <w:rFonts w:ascii="Fira Sans" w:eastAsia="Fira Sans" w:hAnsi="Fira Sans" w:cs="Fira Sans"/>
          <w:color w:val="2E75B5"/>
          <w:sz w:val="22"/>
          <w:szCs w:val="22"/>
          <w:u w:val="single"/>
        </w:rPr>
        <w:t>facebook.com/ITDP</w:t>
      </w:r>
    </w:p>
    <w:p w:rsidR="00856DC8" w:rsidRDefault="008A168F">
      <w:pPr>
        <w:rPr>
          <w:rFonts w:ascii="Fira Sans" w:eastAsia="Fira Sans" w:hAnsi="Fira Sans" w:cs="Fira Sans"/>
          <w:color w:val="2E75B5"/>
          <w:sz w:val="22"/>
          <w:szCs w:val="22"/>
          <w:u w:val="single"/>
        </w:rPr>
      </w:pPr>
      <w:r>
        <w:rPr>
          <w:rFonts w:ascii="Fira Sans" w:eastAsia="Fira Sans" w:hAnsi="Fira Sans" w:cs="Fira Sans"/>
          <w:color w:val="2E75B5"/>
          <w:sz w:val="22"/>
          <w:szCs w:val="22"/>
          <w:u w:val="single"/>
        </w:rPr>
        <w:t>@ITDP_HQ</w:t>
      </w:r>
    </w:p>
    <w:p w:rsidR="00856DC8" w:rsidRDefault="00856DC8">
      <w:pPr>
        <w:rPr>
          <w:rFonts w:ascii="Fira Sans" w:eastAsia="Fira Sans" w:hAnsi="Fira Sans" w:cs="Fira Sans"/>
          <w:color w:val="000000"/>
          <w:sz w:val="22"/>
          <w:szCs w:val="22"/>
        </w:rPr>
      </w:pPr>
      <w:bookmarkStart w:id="1" w:name="_gjdgxs" w:colFirst="0" w:colLast="0"/>
      <w:bookmarkEnd w:id="1"/>
    </w:p>
    <w:sectPr w:rsidR="00856DC8">
      <w:headerReference w:type="default" r:id="rId1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68F" w:rsidRDefault="008A168F">
      <w:r>
        <w:separator/>
      </w:r>
    </w:p>
  </w:endnote>
  <w:endnote w:type="continuationSeparator" w:id="0">
    <w:p w:rsidR="008A168F" w:rsidRDefault="008A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68F" w:rsidRDefault="008A168F">
      <w:r>
        <w:separator/>
      </w:r>
    </w:p>
  </w:footnote>
  <w:footnote w:type="continuationSeparator" w:id="0">
    <w:p w:rsidR="008A168F" w:rsidRDefault="008A16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C8" w:rsidRDefault="008A168F">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simplePos x="0" y="0"/>
          <wp:positionH relativeFrom="column">
            <wp:posOffset>1175004</wp:posOffset>
          </wp:positionH>
          <wp:positionV relativeFrom="paragraph">
            <wp:posOffset>0</wp:posOffset>
          </wp:positionV>
          <wp:extent cx="4507992" cy="795528"/>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07992" cy="79552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C8"/>
    <w:rsid w:val="00856DC8"/>
    <w:rsid w:val="008A168F"/>
    <w:rsid w:val="00B3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BCCD7-30E3-4C88-8C53-99A54567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3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9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33989"/>
    <w:rPr>
      <w:b/>
      <w:bCs/>
    </w:rPr>
  </w:style>
  <w:style w:type="character" w:customStyle="1" w:styleId="CommentSubjectChar">
    <w:name w:val="Comment Subject Char"/>
    <w:basedOn w:val="CommentTextChar"/>
    <w:link w:val="CommentSubject"/>
    <w:uiPriority w:val="99"/>
    <w:semiHidden/>
    <w:rsid w:val="00B339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ytimes.com/2020/06/20/opinion/pandemic-automobile-citie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hejakartapost.com/news/2020/06/14/jakartans-turns-to-bicycles-to-commute-in-new-normal.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milah.magnusson@itdp.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itdp.org" TargetMode="External"/><Relationship Id="rId4" Type="http://schemas.openxmlformats.org/officeDocument/2006/relationships/footnotes" Target="footnotes.xml"/><Relationship Id="rId9" Type="http://schemas.openxmlformats.org/officeDocument/2006/relationships/hyperlink" Target="http://www.stawar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Nneka Njoku</cp:lastModifiedBy>
  <cp:revision>2</cp:revision>
  <dcterms:created xsi:type="dcterms:W3CDTF">2020-10-30T17:53:00Z</dcterms:created>
  <dcterms:modified xsi:type="dcterms:W3CDTF">2020-10-30T17:54:00Z</dcterms:modified>
</cp:coreProperties>
</file>